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7DD946" w14:textId="722D92E9" w:rsidR="003C18C1" w:rsidRPr="003C18C1" w:rsidRDefault="003C18C1" w:rsidP="002327E6">
      <w:pPr>
        <w:jc w:val="center"/>
        <w:rPr>
          <w:rFonts w:ascii="IRPooya" w:hAnsi="IRPooya" w:cs="B Titr"/>
          <w:b/>
          <w:bCs/>
          <w:color w:val="000000" w:themeColor="text1"/>
          <w:sz w:val="24"/>
          <w:szCs w:val="24"/>
          <w:rtl/>
        </w:rPr>
      </w:pPr>
      <w:r w:rsidRPr="003C18C1">
        <w:rPr>
          <w:rFonts w:ascii="IRPooya" w:hAnsi="IRPooya" w:cs="B Titr" w:hint="cs"/>
          <w:b/>
          <w:bCs/>
          <w:color w:val="000000" w:themeColor="text1"/>
          <w:sz w:val="24"/>
          <w:szCs w:val="24"/>
          <w:rtl/>
        </w:rPr>
        <w:t>«پیمایش ملی بازنشستگان صندوق بازنشستگی کشوری»</w:t>
      </w:r>
    </w:p>
    <w:p w14:paraId="67051A49" w14:textId="77777777" w:rsidR="003C18C1" w:rsidRPr="003C18C1" w:rsidRDefault="003C18C1" w:rsidP="003C18C1">
      <w:pPr>
        <w:ind w:left="352"/>
        <w:rPr>
          <w:sz w:val="26"/>
          <w:rtl/>
        </w:rPr>
      </w:pPr>
      <w:r w:rsidRPr="003C18C1">
        <w:rPr>
          <w:rFonts w:hint="cs"/>
          <w:sz w:val="26"/>
          <w:rtl/>
        </w:rPr>
        <w:t>روند كنوني جامعه ايران از چند جهت به زيان بازنشستگان است. از يك سو صندوق‌هاي بازنشستگي در وضعيت خطيري و متکی به دولت هستند، از سوي ديگر درآمدهاي دولت در وضعيت نامناسبي است. در نتيجه توان صندوق‌ها در پرداخت‌ حقوق مکفی بسیار محدود شده است. در مقابل كيفيت و كميت نيازهاي بازنشستگان رو به افزايش است و با بالا رفتن اميد زندگي مدت زمان بيشتري از صندوق‌ها استفاده خواهند كرد. در نتيجه به نظر می‌رسد لازم است در نحوه تخصيص منابع و فعاليت‌ها و امكانات بازنگری شده تا به صورت بهینه مصرف شوند و حداكثر رفاه و آسايش را براي بازنشستگان فراهم كنند.</w:t>
      </w:r>
    </w:p>
    <w:p w14:paraId="49CE43C7" w14:textId="77777777" w:rsidR="003C18C1" w:rsidRPr="003C18C1" w:rsidRDefault="003C18C1" w:rsidP="003C18C1">
      <w:pPr>
        <w:ind w:left="352"/>
        <w:rPr>
          <w:sz w:val="26"/>
          <w:rtl/>
        </w:rPr>
      </w:pPr>
      <w:r w:rsidRPr="003C18C1">
        <w:rPr>
          <w:rFonts w:hint="cs"/>
          <w:sz w:val="26"/>
          <w:rtl/>
        </w:rPr>
        <w:t xml:space="preserve">این مهم اما نیازمند شناسایی ویژگی‌های اقتصادی و اجتماعی جامعه هدف (بازنشستگان تحت پوشش صندوق بازنشستگی کشوری) است. زیرا زمانی می‌توان از ارتقا و بهبود اثربخشی فعالیت‌ها سخن گفت که هر تناسب و سازگاری میان فعالیت‌ها و نیازهای جامعه هدف برقرار شده باشد. از اين رو انجام پيمايش ملي از بازنشستگان كشوري مي‌تواند تصوير روشني از وضعيت بازنشستگان و نيز نيازهاي آنان در اختيار بگذارد. براساس اين تصوير، می‌توان رهيافت‌ها و ايده‌هايي براي </w:t>
      </w:r>
      <w:r w:rsidRPr="003C18C1">
        <w:rPr>
          <w:sz w:val="26"/>
          <w:rtl/>
        </w:rPr>
        <w:t>س</w:t>
      </w:r>
      <w:r w:rsidRPr="003C18C1">
        <w:rPr>
          <w:rFonts w:hint="cs"/>
          <w:sz w:val="26"/>
          <w:rtl/>
        </w:rPr>
        <w:t>ي</w:t>
      </w:r>
      <w:r w:rsidRPr="003C18C1">
        <w:rPr>
          <w:rFonts w:hint="eastAsia"/>
          <w:sz w:val="26"/>
          <w:rtl/>
        </w:rPr>
        <w:t>است‌گذار</w:t>
      </w:r>
      <w:r w:rsidRPr="003C18C1">
        <w:rPr>
          <w:rFonts w:hint="cs"/>
          <w:sz w:val="26"/>
          <w:rtl/>
        </w:rPr>
        <w:t>ي بهتر و موثرتر براي اين قشر مهم در نظر گرفت.</w:t>
      </w:r>
    </w:p>
    <w:p w14:paraId="090AFA4B" w14:textId="77777777" w:rsidR="003C18C1" w:rsidRPr="003C18C1" w:rsidRDefault="003C18C1" w:rsidP="003C18C1">
      <w:pPr>
        <w:ind w:left="352"/>
        <w:rPr>
          <w:sz w:val="26"/>
          <w:rtl/>
        </w:rPr>
      </w:pPr>
      <w:r w:rsidRPr="003C18C1">
        <w:rPr>
          <w:rFonts w:hint="cs"/>
          <w:sz w:val="26"/>
          <w:rtl/>
        </w:rPr>
        <w:t>در این چارچوب، انجام مطالعه و پيمايش در سطح ملي از بازنشستگان صندوق بازنشستگی کشوری و با هدف تعميم نتايج به كل مدنظر قرار گرفته است. اين مطالعه و پيمايش معطوف به سنجش موارد زير خواهد بود:</w:t>
      </w:r>
    </w:p>
    <w:p w14:paraId="0530D04A" w14:textId="246B632F" w:rsidR="003C18C1" w:rsidRPr="003C18C1" w:rsidRDefault="003C18C1" w:rsidP="003C18C1">
      <w:pPr>
        <w:pStyle w:val="ListParagraph"/>
        <w:numPr>
          <w:ilvl w:val="0"/>
          <w:numId w:val="3"/>
        </w:numPr>
        <w:bidi/>
        <w:jc w:val="both"/>
        <w:rPr>
          <w:rFonts w:cs="B Mitra"/>
          <w:sz w:val="26"/>
          <w:szCs w:val="26"/>
          <w:rtl/>
        </w:rPr>
      </w:pPr>
      <w:r w:rsidRPr="003C18C1">
        <w:rPr>
          <w:rFonts w:cs="B Mitra" w:hint="cs"/>
          <w:sz w:val="26"/>
          <w:szCs w:val="26"/>
          <w:rtl/>
        </w:rPr>
        <w:t>نيازها؛ شامل مجموعه نيازهاي اصلي كه به طور معمول نزد اين گروه وجود دارد در زمينه‌هاي اقتصادي، فرهنگي، اجتماعي، بهداشتي و... و هم‌چنين ارزیابی عینی و ذهنی از كيفيت و كميت تامین و رفع اين نيازها.</w:t>
      </w:r>
    </w:p>
    <w:p w14:paraId="3CB34D79" w14:textId="5C85E75A" w:rsidR="003C18C1" w:rsidRPr="003C18C1" w:rsidRDefault="003C18C1" w:rsidP="003C18C1">
      <w:pPr>
        <w:pStyle w:val="ListParagraph"/>
        <w:numPr>
          <w:ilvl w:val="0"/>
          <w:numId w:val="3"/>
        </w:numPr>
        <w:bidi/>
        <w:jc w:val="both"/>
        <w:rPr>
          <w:rFonts w:cs="B Mitra"/>
          <w:sz w:val="26"/>
          <w:szCs w:val="26"/>
          <w:rtl/>
        </w:rPr>
      </w:pPr>
      <w:r w:rsidRPr="003C18C1">
        <w:rPr>
          <w:rFonts w:cs="B Mitra" w:hint="cs"/>
          <w:sz w:val="26"/>
          <w:szCs w:val="26"/>
          <w:rtl/>
        </w:rPr>
        <w:t>بهره‌مندي‌ها؛ شامل مجموعه بهره‌مندي‌هاي رسمي و شخصي. شامل حقوق بازنشستگي، تسهيلات زندگي، بهره‌مندي‌ها از صندوق بازنشستگی</w:t>
      </w:r>
    </w:p>
    <w:p w14:paraId="45AFE356" w14:textId="3480BD9A" w:rsidR="003C18C1" w:rsidRPr="003C18C1" w:rsidRDefault="003C18C1" w:rsidP="003C18C1">
      <w:pPr>
        <w:pStyle w:val="ListParagraph"/>
        <w:numPr>
          <w:ilvl w:val="0"/>
          <w:numId w:val="3"/>
        </w:numPr>
        <w:bidi/>
        <w:jc w:val="both"/>
        <w:rPr>
          <w:rFonts w:cs="B Mitra"/>
          <w:sz w:val="26"/>
          <w:szCs w:val="26"/>
          <w:rtl/>
        </w:rPr>
      </w:pPr>
      <w:r w:rsidRPr="003C18C1">
        <w:rPr>
          <w:rFonts w:cs="B Mitra" w:hint="cs"/>
          <w:sz w:val="26"/>
          <w:szCs w:val="26"/>
          <w:rtl/>
        </w:rPr>
        <w:t>انتظارات؛ شامل انتظارات از صندوق، حكومت و يا جامعهو نیز امید ارزیابی از آینده</w:t>
      </w:r>
    </w:p>
    <w:p w14:paraId="07B145EB" w14:textId="670E1FCA" w:rsidR="003C18C1" w:rsidRDefault="003C18C1" w:rsidP="003C18C1">
      <w:pPr>
        <w:pStyle w:val="ListParagraph"/>
        <w:numPr>
          <w:ilvl w:val="0"/>
          <w:numId w:val="3"/>
        </w:numPr>
        <w:bidi/>
        <w:jc w:val="both"/>
        <w:rPr>
          <w:rFonts w:cs="B Mitra"/>
          <w:sz w:val="26"/>
          <w:szCs w:val="26"/>
        </w:rPr>
      </w:pPr>
      <w:r w:rsidRPr="003C18C1">
        <w:rPr>
          <w:rFonts w:cs="B Mitra" w:hint="cs"/>
          <w:sz w:val="26"/>
          <w:szCs w:val="26"/>
          <w:rtl/>
        </w:rPr>
        <w:t>تحليل ثانويه از داده‌هاي پايگاه اطلاعاتي خانوار و مقایسه آن با سایر خانوارهای ایرانی</w:t>
      </w:r>
    </w:p>
    <w:p w14:paraId="23E67B66" w14:textId="0DF0845F" w:rsidR="008A1F93" w:rsidRDefault="008A1F93" w:rsidP="008A1F93">
      <w:pPr>
        <w:pStyle w:val="ListParagraph"/>
        <w:numPr>
          <w:ilvl w:val="0"/>
          <w:numId w:val="3"/>
        </w:numPr>
        <w:bidi/>
        <w:jc w:val="both"/>
        <w:rPr>
          <w:rFonts w:cs="B Mitra"/>
          <w:sz w:val="26"/>
          <w:szCs w:val="26"/>
        </w:rPr>
      </w:pPr>
      <w:r>
        <w:rPr>
          <w:rFonts w:cs="B Mitra" w:hint="cs"/>
          <w:sz w:val="26"/>
          <w:szCs w:val="26"/>
          <w:rtl/>
        </w:rPr>
        <w:t>ترسیم مدل بهینۀ تطبیقی بین نیازها و منابع در اختیار برای بهبود کیفیت زندگی بازنشستگان کشوری</w:t>
      </w:r>
    </w:p>
    <w:p w14:paraId="3880BC4B" w14:textId="71E68FF0" w:rsidR="006C2EAA" w:rsidRDefault="006C2EAA">
      <w:pPr>
        <w:bidi w:val="0"/>
        <w:jc w:val="left"/>
        <w:rPr>
          <w:sz w:val="26"/>
          <w:rtl/>
          <w:lang w:bidi="fa-IR"/>
        </w:rPr>
      </w:pPr>
    </w:p>
    <w:sectPr w:rsidR="006C2EAA" w:rsidSect="00E444EF">
      <w:headerReference w:type="even" r:id="rId8"/>
      <w:headerReference w:type="default" r:id="rId9"/>
      <w:footerReference w:type="default" r:id="rId10"/>
      <w:headerReference w:type="first" r:id="rId11"/>
      <w:footnotePr>
        <w:numRestart w:val="eachPage"/>
      </w:footnotePr>
      <w:pgSz w:w="12240" w:h="15840"/>
      <w:pgMar w:top="2036" w:right="1440" w:bottom="1440" w:left="1440" w:header="737" w:footer="2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C9A064" w14:textId="77777777" w:rsidR="006222A9" w:rsidRDefault="006222A9" w:rsidP="000A3591">
      <w:pPr>
        <w:spacing w:after="0" w:line="240" w:lineRule="auto"/>
      </w:pPr>
      <w:r>
        <w:separator/>
      </w:r>
    </w:p>
  </w:endnote>
  <w:endnote w:type="continuationSeparator" w:id="0">
    <w:p w14:paraId="55F5BD3A" w14:textId="77777777" w:rsidR="006222A9" w:rsidRDefault="006222A9" w:rsidP="000A3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Pooya">
    <w:altName w:val="Arial"/>
    <w:charset w:val="00"/>
    <w:family w:val="auto"/>
    <w:pitch w:val="variable"/>
    <w:sig w:usb0="00002003" w:usb1="00000000" w:usb2="00000000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B8902" w14:textId="1AAC396B" w:rsidR="000A3591" w:rsidRDefault="000A3591">
    <w:pPr>
      <w:pStyle w:val="Footer"/>
      <w:jc w:val="center"/>
    </w:pPr>
  </w:p>
  <w:p w14:paraId="44177FE5" w14:textId="77777777" w:rsidR="000A3591" w:rsidRDefault="000A35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D0F076" w14:textId="77777777" w:rsidR="006222A9" w:rsidRDefault="006222A9" w:rsidP="000A3591">
      <w:pPr>
        <w:spacing w:after="0" w:line="240" w:lineRule="auto"/>
      </w:pPr>
      <w:r>
        <w:separator/>
      </w:r>
    </w:p>
  </w:footnote>
  <w:footnote w:type="continuationSeparator" w:id="0">
    <w:p w14:paraId="1C833438" w14:textId="77777777" w:rsidR="006222A9" w:rsidRDefault="006222A9" w:rsidP="000A3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D2DA8" w14:textId="50D2CA42" w:rsidR="00452352" w:rsidRDefault="002327E6">
    <w:pPr>
      <w:pStyle w:val="Header"/>
    </w:pPr>
    <w:r>
      <w:rPr>
        <w:noProof/>
      </w:rPr>
      <w:pict w14:anchorId="41A631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14797" o:spid="_x0000_s2050" type="#_x0000_t75" style="position:absolute;left:0;text-align:left;margin-left:0;margin-top:0;width:468pt;height:591.4pt;z-index:-251657216;mso-position-horizontal:center;mso-position-horizontal-relative:margin;mso-position-vertical:center;mso-position-vertical-relative:margin" o:allowincell="f">
          <v:imagedata r:id="rId1" o:title="logo new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9350" w:type="dxa"/>
      <w:tblInd w:w="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7"/>
      <w:gridCol w:w="1983"/>
    </w:tblGrid>
    <w:tr w:rsidR="000A3591" w14:paraId="16787260" w14:textId="77777777" w:rsidTr="00C65880">
      <w:trPr>
        <w:cantSplit/>
        <w:trHeight w:val="74"/>
      </w:trPr>
      <w:tc>
        <w:tcPr>
          <w:tcW w:w="7367" w:type="dxa"/>
          <w:vAlign w:val="center"/>
        </w:tcPr>
        <w:p w14:paraId="6BA80756" w14:textId="450557EA" w:rsidR="000A3591" w:rsidRPr="000A3591" w:rsidRDefault="000A3591" w:rsidP="000A3591">
          <w:pPr>
            <w:pStyle w:val="Header"/>
            <w:jc w:val="left"/>
            <w:rPr>
              <w:rFonts w:cs="B Traffic"/>
              <w:rtl/>
              <w:lang w:bidi="fa-IR"/>
            </w:rPr>
          </w:pPr>
          <w:r w:rsidRPr="000A3591">
            <w:rPr>
              <w:rFonts w:cs="B Traffic" w:hint="cs"/>
              <w:sz w:val="16"/>
              <w:szCs w:val="20"/>
              <w:rtl/>
              <w:lang w:bidi="fa-IR"/>
            </w:rPr>
            <w:t>اولویت‏های پژوهشی موسسه راهبردهای بازنشستگی صبا در سال 1399</w:t>
          </w:r>
        </w:p>
      </w:tc>
      <w:tc>
        <w:tcPr>
          <w:tcW w:w="1983" w:type="dxa"/>
          <w:vAlign w:val="center"/>
        </w:tcPr>
        <w:p w14:paraId="282E6228" w14:textId="16D23850" w:rsidR="000A3591" w:rsidRDefault="000A3591" w:rsidP="000A3591">
          <w:pPr>
            <w:pStyle w:val="Header"/>
            <w:jc w:val="right"/>
            <w:rPr>
              <w:rtl/>
            </w:rPr>
          </w:pPr>
          <w:r>
            <w:rPr>
              <w:noProof/>
            </w:rPr>
            <w:drawing>
              <wp:inline distT="0" distB="0" distL="0" distR="0" wp14:anchorId="19C70060" wp14:editId="42D0FA46">
                <wp:extent cx="381467" cy="481415"/>
                <wp:effectExtent l="0" t="0" r="0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2600" cy="4954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5A0195E" w14:textId="1FD7074E" w:rsidR="000A3591" w:rsidRDefault="002327E6" w:rsidP="000A3591">
    <w:pPr>
      <w:pStyle w:val="Header"/>
      <w:tabs>
        <w:tab w:val="clear" w:pos="4680"/>
      </w:tabs>
    </w:pPr>
    <w:r>
      <w:rPr>
        <w:noProof/>
      </w:rPr>
      <w:pict w14:anchorId="173FEE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14798" o:spid="_x0000_s2051" type="#_x0000_t75" style="position:absolute;left:0;text-align:left;margin-left:0;margin-top:0;width:468pt;height:591.4pt;z-index:-251656192;mso-position-horizontal:center;mso-position-horizontal-relative:margin;mso-position-vertical:center;mso-position-vertical-relative:margin" o:allowincell="f">
          <v:imagedata r:id="rId2" o:title="logo new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25567" w14:textId="3F17BBAE" w:rsidR="00452352" w:rsidRDefault="002327E6">
    <w:pPr>
      <w:pStyle w:val="Header"/>
    </w:pPr>
    <w:r>
      <w:rPr>
        <w:noProof/>
      </w:rPr>
      <w:pict w14:anchorId="0C87C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14796" o:spid="_x0000_s2049" type="#_x0000_t75" style="position:absolute;left:0;text-align:left;margin-left:0;margin-top:0;width:468pt;height:591.4pt;z-index:-251658240;mso-position-horizontal:center;mso-position-horizontal-relative:margin;mso-position-vertical:center;mso-position-vertical-relative:margin" o:allowincell="f">
          <v:imagedata r:id="rId1" o:title="logo new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D5FBD"/>
    <w:multiLevelType w:val="hybridMultilevel"/>
    <w:tmpl w:val="4426F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A4F6D"/>
    <w:multiLevelType w:val="hybridMultilevel"/>
    <w:tmpl w:val="9AAAEF94"/>
    <w:lvl w:ilvl="0" w:tplc="04090001">
      <w:start w:val="1"/>
      <w:numFmt w:val="bullet"/>
      <w:lvlText w:val=""/>
      <w:lvlJc w:val="left"/>
      <w:pPr>
        <w:ind w:left="9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abstractNum w:abstractNumId="2" w15:restartNumberingAfterBreak="0">
    <w:nsid w:val="356B11FB"/>
    <w:multiLevelType w:val="hybridMultilevel"/>
    <w:tmpl w:val="DBF84498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" w15:restartNumberingAfterBreak="0">
    <w:nsid w:val="3928766D"/>
    <w:multiLevelType w:val="hybridMultilevel"/>
    <w:tmpl w:val="1234D44E"/>
    <w:lvl w:ilvl="0" w:tplc="0409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4" w15:restartNumberingAfterBreak="0">
    <w:nsid w:val="50510032"/>
    <w:multiLevelType w:val="hybridMultilevel"/>
    <w:tmpl w:val="7B2CB73C"/>
    <w:lvl w:ilvl="0" w:tplc="0409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5" w15:restartNumberingAfterBreak="0">
    <w:nsid w:val="72033264"/>
    <w:multiLevelType w:val="hybridMultilevel"/>
    <w:tmpl w:val="06A444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714A78"/>
    <w:multiLevelType w:val="hybridMultilevel"/>
    <w:tmpl w:val="57A606F8"/>
    <w:lvl w:ilvl="0" w:tplc="A3847114">
      <w:start w:val="1"/>
      <w:numFmt w:val="decimal"/>
      <w:lvlText w:val="%1."/>
      <w:lvlJc w:val="left"/>
      <w:pPr>
        <w:ind w:left="1080" w:hanging="360"/>
      </w:pPr>
      <w:rPr>
        <w:rFonts w:cs="B Traffic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F484B43"/>
    <w:multiLevelType w:val="hybridMultilevel"/>
    <w:tmpl w:val="38C65958"/>
    <w:lvl w:ilvl="0" w:tplc="04090003">
      <w:start w:val="1"/>
      <w:numFmt w:val="bullet"/>
      <w:lvlText w:val="o"/>
      <w:lvlJc w:val="left"/>
      <w:pPr>
        <w:ind w:left="95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B8A"/>
    <w:rsid w:val="00004FC1"/>
    <w:rsid w:val="00012C4D"/>
    <w:rsid w:val="00016592"/>
    <w:rsid w:val="000275E2"/>
    <w:rsid w:val="00032784"/>
    <w:rsid w:val="000455C8"/>
    <w:rsid w:val="00052AAD"/>
    <w:rsid w:val="0007725C"/>
    <w:rsid w:val="00093BDF"/>
    <w:rsid w:val="0009766B"/>
    <w:rsid w:val="000A3591"/>
    <w:rsid w:val="000D2002"/>
    <w:rsid w:val="00154991"/>
    <w:rsid w:val="001754FE"/>
    <w:rsid w:val="001768B8"/>
    <w:rsid w:val="001B0D7B"/>
    <w:rsid w:val="001C4A17"/>
    <w:rsid w:val="001D3F20"/>
    <w:rsid w:val="00223589"/>
    <w:rsid w:val="002327E6"/>
    <w:rsid w:val="00243AC3"/>
    <w:rsid w:val="002967AD"/>
    <w:rsid w:val="002B0B0A"/>
    <w:rsid w:val="003950D9"/>
    <w:rsid w:val="003C18C1"/>
    <w:rsid w:val="004130D5"/>
    <w:rsid w:val="00445A6A"/>
    <w:rsid w:val="00452352"/>
    <w:rsid w:val="004B732D"/>
    <w:rsid w:val="00522AAA"/>
    <w:rsid w:val="00553FC8"/>
    <w:rsid w:val="005A1B66"/>
    <w:rsid w:val="006222A9"/>
    <w:rsid w:val="00676AB2"/>
    <w:rsid w:val="00695F83"/>
    <w:rsid w:val="006C2EAA"/>
    <w:rsid w:val="006E780B"/>
    <w:rsid w:val="00763070"/>
    <w:rsid w:val="008432FE"/>
    <w:rsid w:val="008908E0"/>
    <w:rsid w:val="008A1F93"/>
    <w:rsid w:val="008A7469"/>
    <w:rsid w:val="008C3498"/>
    <w:rsid w:val="008D2054"/>
    <w:rsid w:val="008D7700"/>
    <w:rsid w:val="00963C22"/>
    <w:rsid w:val="00981B8A"/>
    <w:rsid w:val="00994E5C"/>
    <w:rsid w:val="00A061E6"/>
    <w:rsid w:val="00A14F61"/>
    <w:rsid w:val="00A52F6E"/>
    <w:rsid w:val="00A64A9E"/>
    <w:rsid w:val="00A7631A"/>
    <w:rsid w:val="00A816C6"/>
    <w:rsid w:val="00AB5832"/>
    <w:rsid w:val="00B36845"/>
    <w:rsid w:val="00B47E51"/>
    <w:rsid w:val="00B72E05"/>
    <w:rsid w:val="00B74136"/>
    <w:rsid w:val="00C02D68"/>
    <w:rsid w:val="00C05F87"/>
    <w:rsid w:val="00C65880"/>
    <w:rsid w:val="00C6769B"/>
    <w:rsid w:val="00C9559A"/>
    <w:rsid w:val="00C95D96"/>
    <w:rsid w:val="00CB3676"/>
    <w:rsid w:val="00D36D14"/>
    <w:rsid w:val="00D415CE"/>
    <w:rsid w:val="00D85D46"/>
    <w:rsid w:val="00E034A4"/>
    <w:rsid w:val="00E3783A"/>
    <w:rsid w:val="00E444EF"/>
    <w:rsid w:val="00F00ABB"/>
    <w:rsid w:val="00F6143C"/>
    <w:rsid w:val="00F6603C"/>
    <w:rsid w:val="00F77BED"/>
    <w:rsid w:val="00F94B2F"/>
    <w:rsid w:val="00FB25FA"/>
    <w:rsid w:val="00FC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54579C0"/>
  <w15:chartTrackingRefBased/>
  <w15:docId w15:val="{611720BA-A565-429C-A063-B7A702D49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5D96"/>
    <w:pPr>
      <w:bidi/>
      <w:jc w:val="both"/>
    </w:pPr>
    <w:rPr>
      <w:rFonts w:cs="B Mitra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6592"/>
    <w:pPr>
      <w:bidi w:val="0"/>
      <w:ind w:left="720"/>
      <w:contextualSpacing/>
      <w:jc w:val="left"/>
    </w:pPr>
    <w:rPr>
      <w:rFonts w:cstheme="minorBidi"/>
      <w:szCs w:val="22"/>
    </w:rPr>
  </w:style>
  <w:style w:type="paragraph" w:styleId="Header">
    <w:name w:val="header"/>
    <w:basedOn w:val="Normal"/>
    <w:link w:val="HeaderChar"/>
    <w:uiPriority w:val="99"/>
    <w:unhideWhenUsed/>
    <w:rsid w:val="000A35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3591"/>
    <w:rPr>
      <w:rFonts w:cs="B Mitra"/>
      <w:szCs w:val="26"/>
    </w:rPr>
  </w:style>
  <w:style w:type="paragraph" w:styleId="Footer">
    <w:name w:val="footer"/>
    <w:basedOn w:val="Normal"/>
    <w:link w:val="FooterChar"/>
    <w:uiPriority w:val="99"/>
    <w:unhideWhenUsed/>
    <w:rsid w:val="000A35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3591"/>
    <w:rPr>
      <w:rFonts w:cs="B Mitra"/>
      <w:szCs w:val="26"/>
    </w:rPr>
  </w:style>
  <w:style w:type="table" w:styleId="TableGrid">
    <w:name w:val="Table Grid"/>
    <w:basedOn w:val="TableNormal"/>
    <w:uiPriority w:val="39"/>
    <w:rsid w:val="000A3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C18C1"/>
    <w:pPr>
      <w:bidi w:val="0"/>
      <w:spacing w:after="0" w:line="240" w:lineRule="auto"/>
      <w:jc w:val="left"/>
    </w:pPr>
    <w:rPr>
      <w:rFonts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18C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18C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614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514DA-D3D9-44BD-9909-55C0C27E0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</dc:creator>
  <cp:keywords/>
  <dc:description/>
  <cp:lastModifiedBy>رضا میرزا ابراهیمی</cp:lastModifiedBy>
  <cp:revision>4</cp:revision>
  <dcterms:created xsi:type="dcterms:W3CDTF">2020-06-15T10:34:00Z</dcterms:created>
  <dcterms:modified xsi:type="dcterms:W3CDTF">2020-06-15T11:00:00Z</dcterms:modified>
</cp:coreProperties>
</file>